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2D523C" w14:textId="77777777" w:rsidR="00790406" w:rsidRPr="00E1252B" w:rsidRDefault="002C3140" w:rsidP="00E1252B">
      <w:pPr>
        <w:spacing w:line="480" w:lineRule="auto"/>
        <w:jc w:val="center"/>
        <w:rPr>
          <w:b/>
          <w:szCs w:val="24"/>
        </w:rPr>
      </w:pPr>
      <w:r w:rsidRPr="00E1252B">
        <w:rPr>
          <w:b/>
          <w:szCs w:val="24"/>
        </w:rPr>
        <w:t xml:space="preserve"> </w:t>
      </w:r>
    </w:p>
    <w:p w14:paraId="6E276C0F" w14:textId="77777777" w:rsidR="00790406" w:rsidRPr="00E1252B" w:rsidRDefault="00790406" w:rsidP="00E1252B">
      <w:pPr>
        <w:spacing w:line="480" w:lineRule="auto"/>
        <w:jc w:val="center"/>
        <w:rPr>
          <w:b/>
          <w:szCs w:val="24"/>
        </w:rPr>
      </w:pPr>
    </w:p>
    <w:p w14:paraId="7969650F" w14:textId="77777777" w:rsidR="00790406" w:rsidRPr="00E1252B" w:rsidRDefault="00790406" w:rsidP="00E1252B">
      <w:pPr>
        <w:spacing w:line="480" w:lineRule="auto"/>
        <w:jc w:val="center"/>
        <w:rPr>
          <w:b/>
          <w:szCs w:val="24"/>
        </w:rPr>
      </w:pPr>
    </w:p>
    <w:p w14:paraId="412EFD22" w14:textId="06B879DB" w:rsidR="009853F9" w:rsidRPr="00E1252B" w:rsidRDefault="002C3140" w:rsidP="00E1252B">
      <w:pPr>
        <w:spacing w:line="480" w:lineRule="auto"/>
        <w:jc w:val="center"/>
        <w:rPr>
          <w:szCs w:val="24"/>
        </w:rPr>
      </w:pPr>
      <w:r w:rsidRPr="00E1252B">
        <w:rPr>
          <w:b/>
          <w:szCs w:val="24"/>
        </w:rPr>
        <w:t xml:space="preserve"> </w:t>
      </w:r>
      <w:r w:rsidRPr="00E1252B">
        <w:rPr>
          <w:szCs w:val="24"/>
        </w:rPr>
        <w:t xml:space="preserve">The Golden and Mystical </w:t>
      </w:r>
      <w:r w:rsidR="00E0284E" w:rsidRPr="00E1252B">
        <w:rPr>
          <w:szCs w:val="24"/>
        </w:rPr>
        <w:t>19</w:t>
      </w:r>
      <w:r w:rsidRPr="00E1252B">
        <w:rPr>
          <w:szCs w:val="24"/>
        </w:rPr>
        <w:t>50s</w:t>
      </w:r>
      <w:r w:rsidR="005D258C" w:rsidRPr="00E1252B">
        <w:rPr>
          <w:szCs w:val="24"/>
        </w:rPr>
        <w:t xml:space="preserve"> Worksheet</w:t>
      </w:r>
    </w:p>
    <w:p w14:paraId="5B56DE5E" w14:textId="77777777" w:rsidR="00790406" w:rsidRPr="00E1252B" w:rsidRDefault="00790406" w:rsidP="00E1252B">
      <w:pPr>
        <w:spacing w:line="480" w:lineRule="auto"/>
        <w:jc w:val="center"/>
        <w:rPr>
          <w:szCs w:val="24"/>
        </w:rPr>
      </w:pPr>
    </w:p>
    <w:p w14:paraId="2E9DA7F9" w14:textId="77777777" w:rsidR="00790406" w:rsidRPr="00E1252B" w:rsidRDefault="00790406" w:rsidP="00E1252B">
      <w:pPr>
        <w:spacing w:line="480" w:lineRule="auto"/>
        <w:jc w:val="center"/>
        <w:rPr>
          <w:szCs w:val="24"/>
        </w:rPr>
      </w:pPr>
    </w:p>
    <w:p w14:paraId="7141BD8B" w14:textId="77777777" w:rsidR="00790406" w:rsidRPr="00E1252B" w:rsidRDefault="00790406" w:rsidP="00E1252B">
      <w:pPr>
        <w:spacing w:line="480" w:lineRule="auto"/>
        <w:jc w:val="center"/>
        <w:rPr>
          <w:szCs w:val="24"/>
        </w:rPr>
      </w:pPr>
    </w:p>
    <w:p w14:paraId="02115F48" w14:textId="63B0E965" w:rsidR="00790406" w:rsidRPr="00E1252B" w:rsidRDefault="00790406" w:rsidP="00E1252B">
      <w:pPr>
        <w:spacing w:line="480" w:lineRule="auto"/>
        <w:jc w:val="center"/>
        <w:rPr>
          <w:szCs w:val="24"/>
        </w:rPr>
      </w:pPr>
      <w:r w:rsidRPr="00E1252B">
        <w:rPr>
          <w:szCs w:val="24"/>
        </w:rPr>
        <w:t>Student’s Name</w:t>
      </w:r>
    </w:p>
    <w:p w14:paraId="35BB0B65" w14:textId="2EB1728E" w:rsidR="00790406" w:rsidRPr="00E1252B" w:rsidRDefault="00790406" w:rsidP="00E1252B">
      <w:pPr>
        <w:spacing w:line="480" w:lineRule="auto"/>
        <w:jc w:val="center"/>
        <w:rPr>
          <w:szCs w:val="24"/>
        </w:rPr>
      </w:pPr>
      <w:r w:rsidRPr="00E1252B">
        <w:rPr>
          <w:szCs w:val="24"/>
        </w:rPr>
        <w:t>Reg. No.</w:t>
      </w:r>
    </w:p>
    <w:p w14:paraId="69F9C96E" w14:textId="77777777" w:rsidR="00790406" w:rsidRPr="00E1252B" w:rsidRDefault="00790406" w:rsidP="00E1252B">
      <w:pPr>
        <w:spacing w:line="480" w:lineRule="auto"/>
        <w:jc w:val="center"/>
        <w:rPr>
          <w:szCs w:val="24"/>
        </w:rPr>
      </w:pPr>
    </w:p>
    <w:p w14:paraId="68847325" w14:textId="77777777" w:rsidR="00790406" w:rsidRPr="00E1252B" w:rsidRDefault="00790406" w:rsidP="00E1252B">
      <w:pPr>
        <w:spacing w:line="480" w:lineRule="auto"/>
        <w:jc w:val="center"/>
        <w:rPr>
          <w:szCs w:val="24"/>
        </w:rPr>
      </w:pPr>
    </w:p>
    <w:p w14:paraId="3C42502C" w14:textId="77777777" w:rsidR="00790406" w:rsidRPr="00E1252B" w:rsidRDefault="00790406" w:rsidP="00E1252B">
      <w:pPr>
        <w:spacing w:line="480" w:lineRule="auto"/>
        <w:jc w:val="center"/>
        <w:rPr>
          <w:szCs w:val="24"/>
        </w:rPr>
      </w:pPr>
    </w:p>
    <w:p w14:paraId="570A79E1" w14:textId="41326A22" w:rsidR="00790406" w:rsidRPr="00E1252B" w:rsidRDefault="00790406" w:rsidP="00E1252B">
      <w:pPr>
        <w:spacing w:line="480" w:lineRule="auto"/>
        <w:jc w:val="center"/>
        <w:rPr>
          <w:szCs w:val="24"/>
        </w:rPr>
      </w:pPr>
      <w:r w:rsidRPr="00E1252B">
        <w:rPr>
          <w:szCs w:val="24"/>
        </w:rPr>
        <w:t>Course Name and Number</w:t>
      </w:r>
    </w:p>
    <w:p w14:paraId="47F29B08" w14:textId="6DE9C033" w:rsidR="00790406" w:rsidRPr="00E1252B" w:rsidRDefault="00790406" w:rsidP="00E1252B">
      <w:pPr>
        <w:spacing w:line="480" w:lineRule="auto"/>
        <w:jc w:val="center"/>
        <w:rPr>
          <w:szCs w:val="24"/>
        </w:rPr>
      </w:pPr>
      <w:r w:rsidRPr="00E1252B">
        <w:rPr>
          <w:szCs w:val="24"/>
        </w:rPr>
        <w:t>Instructor’s Name</w:t>
      </w:r>
    </w:p>
    <w:p w14:paraId="22172B6D" w14:textId="08E51008" w:rsidR="00790406" w:rsidRPr="00E1252B" w:rsidRDefault="00790406" w:rsidP="00E1252B">
      <w:pPr>
        <w:spacing w:line="480" w:lineRule="auto"/>
        <w:jc w:val="center"/>
        <w:rPr>
          <w:szCs w:val="24"/>
        </w:rPr>
      </w:pPr>
      <w:r w:rsidRPr="00E1252B">
        <w:rPr>
          <w:szCs w:val="24"/>
        </w:rPr>
        <w:t>Date</w:t>
      </w:r>
    </w:p>
    <w:p w14:paraId="27232418" w14:textId="77777777" w:rsidR="009F4B09" w:rsidRPr="00E1252B" w:rsidRDefault="009F4B09" w:rsidP="00E1252B">
      <w:pPr>
        <w:spacing w:line="480" w:lineRule="auto"/>
        <w:rPr>
          <w:b/>
          <w:szCs w:val="24"/>
        </w:rPr>
      </w:pPr>
    </w:p>
    <w:p w14:paraId="679106DC" w14:textId="6E0EC0FE" w:rsidR="009B4B53" w:rsidRPr="00DD3673" w:rsidRDefault="002C3140" w:rsidP="00DD3673">
      <w:pPr>
        <w:numPr>
          <w:ilvl w:val="0"/>
          <w:numId w:val="1"/>
        </w:numPr>
        <w:spacing w:after="0" w:line="480" w:lineRule="auto"/>
        <w:ind w:left="360"/>
        <w:rPr>
          <w:b/>
          <w:szCs w:val="24"/>
        </w:rPr>
      </w:pPr>
      <w:r w:rsidRPr="00E1252B">
        <w:rPr>
          <w:b/>
          <w:szCs w:val="24"/>
        </w:rPr>
        <w:lastRenderedPageBreak/>
        <w:t xml:space="preserve">What specific effects did Urban Sprawl have on U.S. society? Explain. </w:t>
      </w:r>
    </w:p>
    <w:p w14:paraId="4C786C05" w14:textId="77777777" w:rsidR="009B4B53" w:rsidRPr="00E1252B" w:rsidRDefault="009B4B53" w:rsidP="00E1252B">
      <w:pPr>
        <w:spacing w:line="480" w:lineRule="auto"/>
        <w:ind w:left="360"/>
        <w:rPr>
          <w:szCs w:val="24"/>
        </w:rPr>
      </w:pPr>
      <w:r w:rsidRPr="00E1252B">
        <w:rPr>
          <w:szCs w:val="24"/>
        </w:rPr>
        <w:t>Urban Sprawl has caused many effects on US society. These effects include:</w:t>
      </w:r>
    </w:p>
    <w:p w14:paraId="42D4ECA9" w14:textId="37287478" w:rsidR="009B4B53" w:rsidRPr="00E1252B" w:rsidRDefault="009B4B53" w:rsidP="00E1252B">
      <w:pPr>
        <w:spacing w:line="480" w:lineRule="auto"/>
        <w:ind w:left="360"/>
        <w:rPr>
          <w:szCs w:val="24"/>
        </w:rPr>
      </w:pPr>
      <w:r w:rsidRPr="00E1252B">
        <w:rPr>
          <w:szCs w:val="24"/>
        </w:rPr>
        <w:t>Degraded human health; poor community design such as low-density, poorly planned, and auto-dependent development makes it more challenging for individuals to get physical activity and maintain a healthy weight.</w:t>
      </w:r>
      <w:r w:rsidR="00321380">
        <w:rPr>
          <w:rStyle w:val="FootnoteReference"/>
          <w:szCs w:val="24"/>
        </w:rPr>
        <w:footnoteReference w:id="1"/>
      </w:r>
      <w:r w:rsidRPr="00E1252B">
        <w:rPr>
          <w:szCs w:val="24"/>
        </w:rPr>
        <w:t xml:space="preserve"> There is a clear indication that urban sprawl and epidemic levels of obesity</w:t>
      </w:r>
      <w:r w:rsidR="00103AD2">
        <w:rPr>
          <w:szCs w:val="24"/>
        </w:rPr>
        <w:t>, as well as an increase in chronic diseases,</w:t>
      </w:r>
      <w:r w:rsidRPr="00E1252B">
        <w:rPr>
          <w:szCs w:val="24"/>
        </w:rPr>
        <w:t xml:space="preserve"> are connected. People living in areas that have a higher sprawling development are likely to walk and bike less, drive more, weigh more, and have a high body mass index compared to people living in areas that have a lower sprawling development rate. </w:t>
      </w:r>
    </w:p>
    <w:p w14:paraId="7D87D7FF" w14:textId="0BD05BD8" w:rsidR="009B4B53" w:rsidRPr="00E1252B" w:rsidRDefault="009B4B53" w:rsidP="00E1252B">
      <w:pPr>
        <w:spacing w:line="480" w:lineRule="auto"/>
        <w:ind w:left="360"/>
        <w:rPr>
          <w:szCs w:val="24"/>
        </w:rPr>
      </w:pPr>
      <w:r w:rsidRPr="00E1252B">
        <w:rPr>
          <w:szCs w:val="24"/>
        </w:rPr>
        <w:t>Social fragmentation; urban sprawl impacted the social lives of the American society. Urban sprawl made people move further out, and this affected their social lives.</w:t>
      </w:r>
      <w:r w:rsidR="00321380">
        <w:rPr>
          <w:rStyle w:val="FootnoteReference"/>
          <w:szCs w:val="24"/>
        </w:rPr>
        <w:footnoteReference w:id="2"/>
      </w:r>
      <w:r w:rsidRPr="00E1252B">
        <w:rPr>
          <w:szCs w:val="24"/>
        </w:rPr>
        <w:t xml:space="preserve"> When people move further, they might not have immediate </w:t>
      </w:r>
      <w:r w:rsidR="00103AD2" w:rsidRPr="00E1252B">
        <w:rPr>
          <w:szCs w:val="24"/>
        </w:rPr>
        <w:t>neighbo</w:t>
      </w:r>
      <w:r w:rsidR="00103AD2">
        <w:rPr>
          <w:szCs w:val="24"/>
        </w:rPr>
        <w:t>r</w:t>
      </w:r>
      <w:r w:rsidR="00103AD2" w:rsidRPr="00E1252B">
        <w:rPr>
          <w:szCs w:val="24"/>
        </w:rPr>
        <w:t>s</w:t>
      </w:r>
      <w:bookmarkStart w:id="0" w:name="_GoBack"/>
      <w:bookmarkEnd w:id="0"/>
      <w:r w:rsidRPr="00E1252B">
        <w:rPr>
          <w:szCs w:val="24"/>
        </w:rPr>
        <w:t xml:space="preserve">, which means that they might not stay as social as they would if they were close to others. </w:t>
      </w:r>
    </w:p>
    <w:p w14:paraId="500EEC6E" w14:textId="5F765236" w:rsidR="009B4B53" w:rsidRPr="00E1252B" w:rsidRDefault="009B4B53" w:rsidP="00E1252B">
      <w:pPr>
        <w:spacing w:line="480" w:lineRule="auto"/>
        <w:ind w:left="360"/>
        <w:rPr>
          <w:szCs w:val="24"/>
        </w:rPr>
      </w:pPr>
      <w:r w:rsidRPr="00E1252B">
        <w:rPr>
          <w:szCs w:val="24"/>
        </w:rPr>
        <w:t xml:space="preserve">Increased racial and economic disparity; when residents of an urban area decide to relocate to the suburbs, they go with their tax. In most cases, the poor are the ones that are left to live in the city. Thus, this creates economic inequality and stratification that is based upon location. Urban sprawl leads to racial segregation since the minority are often left behind in the poorest areas of the city.  </w:t>
      </w:r>
    </w:p>
    <w:p w14:paraId="5E34ACA9" w14:textId="77777777" w:rsidR="00DD3673" w:rsidRDefault="002C3140" w:rsidP="00DD3673">
      <w:pPr>
        <w:numPr>
          <w:ilvl w:val="0"/>
          <w:numId w:val="1"/>
        </w:numPr>
        <w:spacing w:after="0" w:line="480" w:lineRule="auto"/>
        <w:ind w:left="360"/>
        <w:rPr>
          <w:b/>
          <w:szCs w:val="24"/>
        </w:rPr>
      </w:pPr>
      <w:r w:rsidRPr="00E1252B">
        <w:rPr>
          <w:b/>
          <w:szCs w:val="24"/>
        </w:rPr>
        <w:t>How did the advent of Rock and Roll and the “Teen Culture</w:t>
      </w:r>
      <w:r w:rsidR="00DD3673">
        <w:rPr>
          <w:b/>
          <w:szCs w:val="24"/>
        </w:rPr>
        <w:t>” impact U.S. society? Explain.</w:t>
      </w:r>
    </w:p>
    <w:p w14:paraId="22B57749" w14:textId="0E03103C" w:rsidR="00E436C3" w:rsidRPr="00DD3673" w:rsidRDefault="00E436C3" w:rsidP="00DD3673">
      <w:pPr>
        <w:spacing w:after="0" w:line="480" w:lineRule="auto"/>
        <w:ind w:left="360"/>
        <w:rPr>
          <w:b/>
          <w:szCs w:val="24"/>
        </w:rPr>
      </w:pPr>
      <w:r w:rsidRPr="00DD3673">
        <w:rPr>
          <w:szCs w:val="24"/>
        </w:rPr>
        <w:lastRenderedPageBreak/>
        <w:t xml:space="preserve">Rock and Roll music created a new generation in American society. It inspired people, young people, to break out of the more conservative American </w:t>
      </w:r>
      <w:r w:rsidR="00103AD2" w:rsidRPr="00DD3673">
        <w:rPr>
          <w:szCs w:val="24"/>
        </w:rPr>
        <w:t>mo</w:t>
      </w:r>
      <w:r w:rsidR="00103AD2">
        <w:rPr>
          <w:szCs w:val="24"/>
        </w:rPr>
        <w:t>l</w:t>
      </w:r>
      <w:r w:rsidR="00103AD2" w:rsidRPr="00DD3673">
        <w:rPr>
          <w:szCs w:val="24"/>
        </w:rPr>
        <w:t>d</w:t>
      </w:r>
      <w:r w:rsidRPr="00DD3673">
        <w:rPr>
          <w:szCs w:val="24"/>
        </w:rPr>
        <w:t>, hence bringing about a transformative effect on the US society.</w:t>
      </w:r>
      <w:r w:rsidR="00B45A5A">
        <w:rPr>
          <w:rStyle w:val="FootnoteReference"/>
          <w:szCs w:val="24"/>
        </w:rPr>
        <w:footnoteReference w:id="3"/>
      </w:r>
      <w:r w:rsidRPr="00DD3673">
        <w:rPr>
          <w:szCs w:val="24"/>
        </w:rPr>
        <w:t xml:space="preserve"> It made people young people to break from the pre-war mindset. </w:t>
      </w:r>
    </w:p>
    <w:p w14:paraId="26ADF660" w14:textId="3E3FCC7C" w:rsidR="00E436C3" w:rsidRPr="00E1252B" w:rsidRDefault="00E436C3" w:rsidP="00E1252B">
      <w:pPr>
        <w:spacing w:line="480" w:lineRule="auto"/>
        <w:ind w:left="360"/>
        <w:rPr>
          <w:szCs w:val="24"/>
        </w:rPr>
      </w:pPr>
      <w:r w:rsidRPr="00E1252B">
        <w:rPr>
          <w:szCs w:val="24"/>
        </w:rPr>
        <w:t xml:space="preserve">Rock and Roll promoted the use of drugs and sex. Rock and Roll appeared to be linked with a promiscuous lifestyle since many of the rock stars endorsed such </w:t>
      </w:r>
      <w:r w:rsidR="00103AD2" w:rsidRPr="00E1252B">
        <w:rPr>
          <w:szCs w:val="24"/>
        </w:rPr>
        <w:t>behavio</w:t>
      </w:r>
      <w:r w:rsidR="00103AD2">
        <w:rPr>
          <w:szCs w:val="24"/>
        </w:rPr>
        <w:t>r</w:t>
      </w:r>
      <w:r w:rsidR="00103AD2" w:rsidRPr="00E1252B">
        <w:rPr>
          <w:szCs w:val="24"/>
        </w:rPr>
        <w:t>s</w:t>
      </w:r>
      <w:r w:rsidRPr="00E1252B">
        <w:rPr>
          <w:szCs w:val="24"/>
        </w:rPr>
        <w:t>.</w:t>
      </w:r>
      <w:r w:rsidR="00B45A5A">
        <w:rPr>
          <w:rStyle w:val="FootnoteReference"/>
          <w:szCs w:val="24"/>
        </w:rPr>
        <w:footnoteReference w:id="4"/>
      </w:r>
      <w:r w:rsidRPr="00E1252B">
        <w:rPr>
          <w:szCs w:val="24"/>
        </w:rPr>
        <w:t xml:space="preserve"> Since the performers of Rock and Roll </w:t>
      </w:r>
      <w:r w:rsidR="00103AD2" w:rsidRPr="00E1252B">
        <w:rPr>
          <w:szCs w:val="24"/>
        </w:rPr>
        <w:t>practi</w:t>
      </w:r>
      <w:r w:rsidR="00103AD2">
        <w:rPr>
          <w:szCs w:val="24"/>
        </w:rPr>
        <w:t>c</w:t>
      </w:r>
      <w:r w:rsidR="00103AD2" w:rsidRPr="00E1252B">
        <w:rPr>
          <w:szCs w:val="24"/>
        </w:rPr>
        <w:t>ed</w:t>
      </w:r>
      <w:r w:rsidRPr="00E1252B">
        <w:rPr>
          <w:szCs w:val="24"/>
        </w:rPr>
        <w:t xml:space="preserve"> recreational drug use, the followers felt compelled to be just like the stars.  </w:t>
      </w:r>
    </w:p>
    <w:p w14:paraId="7AD185F5" w14:textId="20986B47" w:rsidR="00E436C3" w:rsidRPr="00E1252B" w:rsidRDefault="00E436C3" w:rsidP="00E1252B">
      <w:pPr>
        <w:spacing w:line="480" w:lineRule="auto"/>
        <w:ind w:left="360"/>
        <w:rPr>
          <w:szCs w:val="24"/>
        </w:rPr>
      </w:pPr>
      <w:r w:rsidRPr="00E1252B">
        <w:rPr>
          <w:szCs w:val="24"/>
        </w:rPr>
        <w:t>Rock and roll w</w:t>
      </w:r>
      <w:r w:rsidR="00103AD2">
        <w:rPr>
          <w:szCs w:val="24"/>
        </w:rPr>
        <w:t>ere</w:t>
      </w:r>
      <w:r w:rsidRPr="00E1252B">
        <w:rPr>
          <w:szCs w:val="24"/>
        </w:rPr>
        <w:t xml:space="preserve"> thought by many to be outlandish. This was because many of the performers were gyrating and grinding their hips, the song's lyrics were suggestive, and the undertones were rebellious, thus provoking erotic senses in the teens. This effect made the parents upset.  </w:t>
      </w:r>
    </w:p>
    <w:p w14:paraId="530CF3FA" w14:textId="0E06A9BA" w:rsidR="00E436C3" w:rsidRPr="00E1252B" w:rsidRDefault="00E436C3" w:rsidP="00E1252B">
      <w:pPr>
        <w:spacing w:line="480" w:lineRule="auto"/>
        <w:ind w:left="360"/>
        <w:rPr>
          <w:szCs w:val="24"/>
        </w:rPr>
      </w:pPr>
      <w:r w:rsidRPr="00E1252B">
        <w:rPr>
          <w:szCs w:val="24"/>
        </w:rPr>
        <w:t>Overcoming racial prejudice. Rock and roll brought about integration within American society.</w:t>
      </w:r>
      <w:r w:rsidR="00B45A5A">
        <w:rPr>
          <w:rStyle w:val="FootnoteReference"/>
          <w:szCs w:val="24"/>
        </w:rPr>
        <w:footnoteReference w:id="5"/>
      </w:r>
      <w:r w:rsidRPr="00E1252B">
        <w:rPr>
          <w:szCs w:val="24"/>
        </w:rPr>
        <w:t xml:space="preserve"> During the early stages of Rock and Roll, all the members were whites, but it reached a point where they welcomed people to join as members from the other races. </w:t>
      </w:r>
    </w:p>
    <w:p w14:paraId="3F196F67" w14:textId="32F88DEB" w:rsidR="00E436C3" w:rsidRPr="00E1252B" w:rsidRDefault="00E436C3" w:rsidP="00E1252B">
      <w:pPr>
        <w:spacing w:line="480" w:lineRule="auto"/>
        <w:ind w:left="360"/>
        <w:rPr>
          <w:szCs w:val="24"/>
        </w:rPr>
      </w:pPr>
      <w:r w:rsidRPr="00E1252B">
        <w:rPr>
          <w:szCs w:val="24"/>
        </w:rPr>
        <w:t>Newfound freedom. Rock and roll brought with it freedom within the American society. However, there were also adverse effects due to the newfound freedom within society. For instance, the newfound freedom allows the teens to discuss openly topics that were considered taboo by the American society.</w:t>
      </w:r>
    </w:p>
    <w:p w14:paraId="1C5CB1A2" w14:textId="645271D0" w:rsidR="000D6FCF" w:rsidRPr="00DD3673" w:rsidRDefault="002C3140" w:rsidP="00DD3673">
      <w:pPr>
        <w:numPr>
          <w:ilvl w:val="0"/>
          <w:numId w:val="1"/>
        </w:numPr>
        <w:spacing w:after="0" w:line="480" w:lineRule="auto"/>
        <w:ind w:left="360"/>
        <w:rPr>
          <w:b/>
          <w:szCs w:val="24"/>
        </w:rPr>
      </w:pPr>
      <w:r w:rsidRPr="00E1252B">
        <w:rPr>
          <w:b/>
          <w:szCs w:val="24"/>
        </w:rPr>
        <w:lastRenderedPageBreak/>
        <w:t xml:space="preserve">How did “dynamic </w:t>
      </w:r>
      <w:r w:rsidR="00C53906" w:rsidRPr="00E1252B">
        <w:rPr>
          <w:b/>
          <w:szCs w:val="24"/>
        </w:rPr>
        <w:t>c</w:t>
      </w:r>
      <w:r w:rsidRPr="00E1252B">
        <w:rPr>
          <w:b/>
          <w:szCs w:val="24"/>
        </w:rPr>
        <w:t xml:space="preserve">onservatism” affect the U.S. political landscape? Explain. </w:t>
      </w:r>
    </w:p>
    <w:p w14:paraId="234F33EA" w14:textId="41E8DB04" w:rsidR="000D6FCF" w:rsidRPr="00E1252B" w:rsidRDefault="000D6FCF" w:rsidP="00E1252B">
      <w:pPr>
        <w:spacing w:line="480" w:lineRule="auto"/>
        <w:ind w:left="360"/>
        <w:rPr>
          <w:szCs w:val="24"/>
        </w:rPr>
      </w:pPr>
      <w:r w:rsidRPr="00E1252B">
        <w:rPr>
          <w:szCs w:val="24"/>
        </w:rPr>
        <w:t>The dynamic conservatism approach affected the American political landscape in various ways. President Eisenhower embraced in his presidency a dynamic conservatism approach that was combined on a religion-based concern for the people with a political orientation towards decreasing the state spending and allowing the marketplace to operate as freely as possible.</w:t>
      </w:r>
      <w:r w:rsidR="00081EE6">
        <w:rPr>
          <w:rStyle w:val="FootnoteReference"/>
          <w:szCs w:val="24"/>
        </w:rPr>
        <w:footnoteReference w:id="6"/>
      </w:r>
      <w:r w:rsidRPr="00E1252B">
        <w:rPr>
          <w:szCs w:val="24"/>
        </w:rPr>
        <w:t xml:space="preserve"> Eisenhower followed the perception that dynamic conservatism was meant to conserve funds and was to be liberal when it came to the people. He, thus, embarked on actions that took the form of continuation of social welfare programs while at the same time cutting down on the state's social welfare monetary commitments. </w:t>
      </w:r>
    </w:p>
    <w:p w14:paraId="2B174A7A" w14:textId="09DFB01C" w:rsidR="000D6FCF" w:rsidRPr="00E1252B" w:rsidRDefault="000D6FCF" w:rsidP="00E1252B">
      <w:pPr>
        <w:spacing w:line="480" w:lineRule="auto"/>
        <w:ind w:left="360"/>
        <w:rPr>
          <w:szCs w:val="24"/>
        </w:rPr>
      </w:pPr>
      <w:r w:rsidRPr="00E1252B">
        <w:rPr>
          <w:szCs w:val="24"/>
        </w:rPr>
        <w:t>The dynamic conservatism approach has been shown in several state commitments. The government embarked on Social Security and government subsidies. For instance, government subsidies were allocated to the farmers so that they could shore up the price of products in the market. The president also increased Social Security to include categories of people who were previously not catered for by the program.</w:t>
      </w:r>
      <w:r w:rsidR="00081EE6">
        <w:rPr>
          <w:rStyle w:val="FootnoteReference"/>
          <w:szCs w:val="24"/>
        </w:rPr>
        <w:footnoteReference w:id="7"/>
      </w:r>
      <w:r w:rsidRPr="00E1252B">
        <w:rPr>
          <w:szCs w:val="24"/>
        </w:rPr>
        <w:t xml:space="preserve"> </w:t>
      </w:r>
      <w:r w:rsidR="00103AD2">
        <w:rPr>
          <w:szCs w:val="24"/>
        </w:rPr>
        <w:t>Besides</w:t>
      </w:r>
      <w:r w:rsidRPr="00E1252B">
        <w:rPr>
          <w:szCs w:val="24"/>
        </w:rPr>
        <w:t xml:space="preserve">, Eisenhower addressed social issues and socioeconomic, political issues by acting </w:t>
      </w:r>
      <w:proofErr w:type="spellStart"/>
      <w:r w:rsidRPr="00E1252B">
        <w:rPr>
          <w:szCs w:val="24"/>
        </w:rPr>
        <w:t>favo</w:t>
      </w:r>
      <w:r w:rsidR="00103AD2">
        <w:rPr>
          <w:szCs w:val="24"/>
        </w:rPr>
        <w:t>u</w:t>
      </w:r>
      <w:r w:rsidRPr="00E1252B">
        <w:rPr>
          <w:szCs w:val="24"/>
        </w:rPr>
        <w:t>rably</w:t>
      </w:r>
      <w:proofErr w:type="spellEnd"/>
      <w:r w:rsidRPr="00E1252B">
        <w:rPr>
          <w:szCs w:val="24"/>
        </w:rPr>
        <w:t xml:space="preserve"> to the private sector. For instance, the president appealed to voluntary organizations such as philanthropic organizations, church boards, and private colleges to resolve social and economic issues such as lack of education, hunger, and unemployment.   </w:t>
      </w:r>
    </w:p>
    <w:p w14:paraId="3B6C7C19" w14:textId="5061852E" w:rsidR="00B040AC" w:rsidRPr="00DD3673" w:rsidRDefault="002C3140" w:rsidP="00DD3673">
      <w:pPr>
        <w:numPr>
          <w:ilvl w:val="0"/>
          <w:numId w:val="1"/>
        </w:numPr>
        <w:spacing w:after="0" w:line="480" w:lineRule="auto"/>
        <w:ind w:left="360"/>
        <w:rPr>
          <w:b/>
          <w:szCs w:val="24"/>
        </w:rPr>
      </w:pPr>
      <w:r w:rsidRPr="00E1252B">
        <w:rPr>
          <w:b/>
          <w:szCs w:val="24"/>
        </w:rPr>
        <w:lastRenderedPageBreak/>
        <w:t xml:space="preserve">What was “Politics of Consensus”? How does this compare with the current </w:t>
      </w:r>
      <w:r w:rsidR="00C53906" w:rsidRPr="00E1252B">
        <w:rPr>
          <w:b/>
          <w:szCs w:val="24"/>
        </w:rPr>
        <w:t>p</w:t>
      </w:r>
      <w:r w:rsidRPr="00E1252B">
        <w:rPr>
          <w:b/>
          <w:szCs w:val="24"/>
        </w:rPr>
        <w:t xml:space="preserve">olitical discourse in the U.S. </w:t>
      </w:r>
      <w:r w:rsidR="00C53906" w:rsidRPr="00E1252B">
        <w:rPr>
          <w:b/>
          <w:szCs w:val="24"/>
        </w:rPr>
        <w:t>t</w:t>
      </w:r>
      <w:r w:rsidRPr="00E1252B">
        <w:rPr>
          <w:b/>
          <w:szCs w:val="24"/>
        </w:rPr>
        <w:t xml:space="preserve">oday? Which of these two views of perpetuating democratic government are better? Explain. </w:t>
      </w:r>
    </w:p>
    <w:p w14:paraId="6E34758E" w14:textId="77777777" w:rsidR="00B040AC" w:rsidRPr="00E1252B" w:rsidRDefault="00B040AC" w:rsidP="00E1252B">
      <w:pPr>
        <w:spacing w:line="480" w:lineRule="auto"/>
        <w:ind w:left="360"/>
        <w:rPr>
          <w:szCs w:val="24"/>
        </w:rPr>
      </w:pPr>
      <w:r w:rsidRPr="00E1252B">
        <w:rPr>
          <w:szCs w:val="24"/>
        </w:rPr>
        <w:t xml:space="preserve">Political consensus refers to a situation whereby there exists a general agreement concerning how decisions will be made regarding the distribution of values. </w:t>
      </w:r>
    </w:p>
    <w:p w14:paraId="6D8EC20B" w14:textId="0FEA2918" w:rsidR="00B040AC" w:rsidRPr="00E1252B" w:rsidRDefault="00B040AC" w:rsidP="00E1252B">
      <w:pPr>
        <w:spacing w:line="480" w:lineRule="auto"/>
        <w:ind w:left="360"/>
        <w:rPr>
          <w:szCs w:val="24"/>
        </w:rPr>
      </w:pPr>
      <w:r w:rsidRPr="00E1252B">
        <w:rPr>
          <w:szCs w:val="24"/>
        </w:rPr>
        <w:t xml:space="preserve">The political consensus was initially </w:t>
      </w:r>
      <w:r w:rsidR="00103AD2" w:rsidRPr="00E1252B">
        <w:rPr>
          <w:szCs w:val="24"/>
        </w:rPr>
        <w:t>centered</w:t>
      </w:r>
      <w:r w:rsidRPr="00E1252B">
        <w:rPr>
          <w:szCs w:val="24"/>
        </w:rPr>
        <w:t xml:space="preserve"> on the outcomes or the procedures that were meant to reach for decisions. The idea of political consensus has been majorly used to research or study the stability and effectiveness of democratic political processes.</w:t>
      </w:r>
      <w:r w:rsidR="00E279C9">
        <w:rPr>
          <w:rStyle w:val="FootnoteReference"/>
          <w:szCs w:val="24"/>
        </w:rPr>
        <w:footnoteReference w:id="8"/>
      </w:r>
      <w:r w:rsidRPr="00E1252B">
        <w:rPr>
          <w:szCs w:val="24"/>
        </w:rPr>
        <w:t xml:space="preserve"> However, currently, the society seems to be even more divided than it did in the past few decades. Research on the American political system indicated that the Congress is now divided than ever – they appear to be pulled apart by two distinct conceptions of government. </w:t>
      </w:r>
      <w:r w:rsidR="00103AD2">
        <w:rPr>
          <w:szCs w:val="24"/>
        </w:rPr>
        <w:t>Some</w:t>
      </w:r>
      <w:r w:rsidRPr="00E1252B">
        <w:rPr>
          <w:szCs w:val="24"/>
        </w:rPr>
        <w:t xml:space="preserve"> are complaining that Congress has become too much ideological.   </w:t>
      </w:r>
    </w:p>
    <w:p w14:paraId="4EC00757" w14:textId="2A11721A" w:rsidR="002C3140" w:rsidRPr="00E1252B" w:rsidRDefault="00B040AC" w:rsidP="00E1252B">
      <w:pPr>
        <w:spacing w:line="480" w:lineRule="auto"/>
        <w:ind w:left="360"/>
        <w:rPr>
          <w:szCs w:val="24"/>
        </w:rPr>
      </w:pPr>
      <w:r w:rsidRPr="00E1252B">
        <w:rPr>
          <w:szCs w:val="24"/>
        </w:rPr>
        <w:t>Among these two views of perpetuating democratic government, the ideological option seems to be better. The periods which have been most ideologically charged, have produced most of the important policy advances, often delivering the best ideas from both sides. However, the real issue with American politics is the advancing tendency among the country's politicians to pursue victory above all else.</w:t>
      </w:r>
      <w:r w:rsidR="0020793E">
        <w:rPr>
          <w:rStyle w:val="FootnoteReference"/>
          <w:szCs w:val="24"/>
        </w:rPr>
        <w:footnoteReference w:id="9"/>
      </w:r>
      <w:r w:rsidRPr="00E1252B">
        <w:rPr>
          <w:szCs w:val="24"/>
        </w:rPr>
        <w:t xml:space="preserve">  This might be seen as politics of war and which might end up not adhering to the democratic values of the nation.   </w:t>
      </w:r>
      <w:r w:rsidR="00E1511D" w:rsidRPr="00E1252B">
        <w:rPr>
          <w:szCs w:val="24"/>
        </w:rPr>
        <w:t xml:space="preserve"> </w:t>
      </w:r>
    </w:p>
    <w:p w14:paraId="0A2C65F8" w14:textId="37E68560" w:rsidR="009F4B09" w:rsidRPr="00E1252B" w:rsidRDefault="002C3140" w:rsidP="00E1252B">
      <w:pPr>
        <w:numPr>
          <w:ilvl w:val="0"/>
          <w:numId w:val="1"/>
        </w:numPr>
        <w:spacing w:line="480" w:lineRule="auto"/>
        <w:ind w:left="360"/>
        <w:rPr>
          <w:b/>
          <w:szCs w:val="24"/>
        </w:rPr>
      </w:pPr>
      <w:r w:rsidRPr="00E1252B">
        <w:rPr>
          <w:b/>
          <w:szCs w:val="24"/>
        </w:rPr>
        <w:lastRenderedPageBreak/>
        <w:t>What effect did Sputnik have on U.S. society? Be sure to discuss its effects on both foreign and domestic policy.</w:t>
      </w:r>
    </w:p>
    <w:p w14:paraId="51EC668A" w14:textId="3FF37722" w:rsidR="008F03EB" w:rsidRPr="00E1252B" w:rsidRDefault="008F03EB" w:rsidP="00E1252B">
      <w:pPr>
        <w:spacing w:line="480" w:lineRule="auto"/>
        <w:ind w:left="360"/>
        <w:rPr>
          <w:szCs w:val="24"/>
        </w:rPr>
      </w:pPr>
      <w:r w:rsidRPr="00E1252B">
        <w:rPr>
          <w:szCs w:val="24"/>
        </w:rPr>
        <w:t>The Sputnik led to American citizens being in shock after Russians launched the earth's artificial satellite. Initially, the Americans thought that their nation would be the first to accomplish such a scientific advancement. The fact that the Soviets were the first to accomplish such an advancement led to fear that the American military had fallen behind in developing new tech.</w:t>
      </w:r>
      <w:r w:rsidR="00656D2C">
        <w:rPr>
          <w:rStyle w:val="FootnoteReference"/>
          <w:szCs w:val="24"/>
        </w:rPr>
        <w:footnoteReference w:id="10"/>
      </w:r>
      <w:r w:rsidRPr="00E1252B">
        <w:rPr>
          <w:szCs w:val="24"/>
        </w:rPr>
        <w:t xml:space="preserve"> </w:t>
      </w:r>
      <w:proofErr w:type="gramStart"/>
      <w:r w:rsidRPr="00E1252B">
        <w:rPr>
          <w:szCs w:val="24"/>
        </w:rPr>
        <w:t>This</w:t>
      </w:r>
      <w:proofErr w:type="gramEnd"/>
      <w:r w:rsidRPr="00E1252B">
        <w:rPr>
          <w:szCs w:val="24"/>
        </w:rPr>
        <w:t xml:space="preserve"> escalated the arms race and Cold War tensions. </w:t>
      </w:r>
    </w:p>
    <w:p w14:paraId="7526A40E" w14:textId="75C4B38A" w:rsidR="008F03EB" w:rsidRPr="00E1252B" w:rsidRDefault="008F03EB" w:rsidP="00E1252B">
      <w:pPr>
        <w:spacing w:line="480" w:lineRule="auto"/>
        <w:ind w:left="360"/>
        <w:rPr>
          <w:szCs w:val="24"/>
        </w:rPr>
      </w:pPr>
      <w:r w:rsidRPr="00E1252B">
        <w:rPr>
          <w:szCs w:val="24"/>
        </w:rPr>
        <w:t xml:space="preserve">Sputnik led to </w:t>
      </w:r>
      <w:r w:rsidR="00103AD2">
        <w:rPr>
          <w:szCs w:val="24"/>
        </w:rPr>
        <w:t xml:space="preserve">a </w:t>
      </w:r>
      <w:r w:rsidRPr="00E1252B">
        <w:rPr>
          <w:szCs w:val="24"/>
        </w:rPr>
        <w:t>crisis of confidence in American technology, military, values, and politics. Technology, science, and engineering were changed and were massively financed in the shadow of Sputnik.</w:t>
      </w:r>
      <w:r w:rsidR="00334DD1">
        <w:rPr>
          <w:rStyle w:val="FootnoteReference"/>
          <w:szCs w:val="24"/>
        </w:rPr>
        <w:footnoteReference w:id="11"/>
      </w:r>
      <w:r w:rsidRPr="00E1252B">
        <w:rPr>
          <w:szCs w:val="24"/>
        </w:rPr>
        <w:t xml:space="preserve"> The Americans had prioritized research on science, which led to the development of microelectronics, which is currently used in today's computers. </w:t>
      </w:r>
    </w:p>
    <w:p w14:paraId="6670AAD0" w14:textId="77777777" w:rsidR="008F03EB" w:rsidRPr="00E1252B" w:rsidRDefault="008F03EB" w:rsidP="00E1252B">
      <w:pPr>
        <w:spacing w:line="480" w:lineRule="auto"/>
        <w:ind w:left="360"/>
        <w:rPr>
          <w:szCs w:val="24"/>
        </w:rPr>
      </w:pPr>
      <w:r w:rsidRPr="00E1252B">
        <w:rPr>
          <w:szCs w:val="24"/>
        </w:rPr>
        <w:t xml:space="preserve">The American policymakers felt that their nation had fallen behind, and they had to accelerate space and weapons programs. The policymakers had to foster the policies that were meant to increase funding of tech-based research. </w:t>
      </w:r>
    </w:p>
    <w:p w14:paraId="412EFD24" w14:textId="0B55E5FA" w:rsidR="007F090F" w:rsidRPr="00E1252B" w:rsidRDefault="008F03EB" w:rsidP="00E1252B">
      <w:pPr>
        <w:spacing w:line="480" w:lineRule="auto"/>
        <w:ind w:left="360"/>
        <w:rPr>
          <w:szCs w:val="24"/>
        </w:rPr>
      </w:pPr>
      <w:r w:rsidRPr="00E1252B">
        <w:rPr>
          <w:szCs w:val="24"/>
        </w:rPr>
        <w:t>The United States had established operations support bases all over the world. The satellite rotates around the space, and thus it must be tracked, and its data gathered in stations located on the ground. Therefore, such stations would evoke interest in space exploration in the nation where they were located. This also led to the promotion of the idea of being aligned with the American space program.</w:t>
      </w:r>
    </w:p>
    <w:p w14:paraId="0AA028D2" w14:textId="40E04E52" w:rsidR="00B0775A" w:rsidRPr="00E1252B" w:rsidRDefault="00B0775A" w:rsidP="00E1252B">
      <w:pPr>
        <w:spacing w:line="480" w:lineRule="auto"/>
        <w:rPr>
          <w:szCs w:val="24"/>
        </w:rPr>
      </w:pPr>
    </w:p>
    <w:p w14:paraId="28E3A93D" w14:textId="77777777" w:rsidR="00B0775A" w:rsidRDefault="00B0775A" w:rsidP="00E1252B">
      <w:pPr>
        <w:spacing w:line="480" w:lineRule="auto"/>
        <w:rPr>
          <w:szCs w:val="24"/>
        </w:rPr>
      </w:pPr>
    </w:p>
    <w:p w14:paraId="07A95704" w14:textId="77777777" w:rsidR="005B3D6C" w:rsidRPr="00E1252B" w:rsidRDefault="005B3D6C" w:rsidP="00E1252B">
      <w:pPr>
        <w:spacing w:line="480" w:lineRule="auto"/>
        <w:rPr>
          <w:szCs w:val="24"/>
        </w:rPr>
      </w:pPr>
    </w:p>
    <w:p w14:paraId="4496F2CE" w14:textId="77777777" w:rsidR="000B1628" w:rsidRPr="00E1252B" w:rsidRDefault="000B1628" w:rsidP="00E1252B">
      <w:pPr>
        <w:spacing w:line="480" w:lineRule="auto"/>
        <w:rPr>
          <w:szCs w:val="24"/>
        </w:rPr>
      </w:pPr>
    </w:p>
    <w:p w14:paraId="3B484C2B" w14:textId="7E74DB15" w:rsidR="00B0775A" w:rsidRDefault="00B0775A" w:rsidP="00334DD1">
      <w:pPr>
        <w:spacing w:line="480" w:lineRule="auto"/>
        <w:jc w:val="center"/>
        <w:rPr>
          <w:b/>
          <w:szCs w:val="24"/>
        </w:rPr>
      </w:pPr>
      <w:r w:rsidRPr="00E1252B">
        <w:rPr>
          <w:b/>
          <w:szCs w:val="24"/>
        </w:rPr>
        <w:t>References</w:t>
      </w:r>
    </w:p>
    <w:p w14:paraId="3CE5F2F2" w14:textId="77777777" w:rsidR="00334DD1" w:rsidRPr="00334DD1" w:rsidRDefault="00334DD1" w:rsidP="00334DD1">
      <w:pPr>
        <w:spacing w:line="480" w:lineRule="auto"/>
        <w:ind w:left="720" w:hanging="720"/>
        <w:rPr>
          <w:rFonts w:eastAsia="Arial Unicode MS"/>
          <w:color w:val="000000"/>
          <w:szCs w:val="24"/>
          <w:shd w:val="clear" w:color="auto" w:fill="FFFFFF"/>
        </w:rPr>
      </w:pPr>
      <w:r w:rsidRPr="00334DD1">
        <w:rPr>
          <w:rFonts w:eastAsia="Arial Unicode MS"/>
          <w:color w:val="000000"/>
          <w:szCs w:val="24"/>
          <w:shd w:val="clear" w:color="auto" w:fill="FFFFFF"/>
        </w:rPr>
        <w:t xml:space="preserve">Hibbing, John R., and Elizabeth </w:t>
      </w:r>
      <w:proofErr w:type="spellStart"/>
      <w:r w:rsidRPr="00334DD1">
        <w:rPr>
          <w:rFonts w:eastAsia="Arial Unicode MS"/>
          <w:color w:val="000000"/>
          <w:szCs w:val="24"/>
          <w:shd w:val="clear" w:color="auto" w:fill="FFFFFF"/>
        </w:rPr>
        <w:t>Theiss</w:t>
      </w:r>
      <w:proofErr w:type="spellEnd"/>
      <w:r w:rsidRPr="00334DD1">
        <w:rPr>
          <w:rFonts w:eastAsia="Arial Unicode MS"/>
          <w:color w:val="000000"/>
          <w:szCs w:val="24"/>
          <w:shd w:val="clear" w:color="auto" w:fill="FFFFFF"/>
        </w:rPr>
        <w:t>-Morse. </w:t>
      </w:r>
      <w:r w:rsidRPr="00334DD1">
        <w:rPr>
          <w:rFonts w:eastAsia="Arial Unicode MS"/>
          <w:i/>
          <w:iCs/>
          <w:color w:val="000000"/>
          <w:szCs w:val="24"/>
          <w:shd w:val="clear" w:color="auto" w:fill="FFFFFF"/>
        </w:rPr>
        <w:t xml:space="preserve">Stealth Democracy: Americans' Beliefs </w:t>
      </w:r>
      <w:proofErr w:type="gramStart"/>
      <w:r w:rsidRPr="00334DD1">
        <w:rPr>
          <w:rFonts w:eastAsia="Arial Unicode MS"/>
          <w:i/>
          <w:iCs/>
          <w:color w:val="000000"/>
          <w:szCs w:val="24"/>
          <w:shd w:val="clear" w:color="auto" w:fill="FFFFFF"/>
        </w:rPr>
        <w:t>About</w:t>
      </w:r>
      <w:proofErr w:type="gramEnd"/>
      <w:r w:rsidRPr="00334DD1">
        <w:rPr>
          <w:rFonts w:eastAsia="Arial Unicode MS"/>
          <w:i/>
          <w:iCs/>
          <w:color w:val="000000"/>
          <w:szCs w:val="24"/>
          <w:shd w:val="clear" w:color="auto" w:fill="FFFFFF"/>
        </w:rPr>
        <w:t xml:space="preserve"> How Government Should Work</w:t>
      </w:r>
      <w:r w:rsidRPr="00334DD1">
        <w:rPr>
          <w:rFonts w:eastAsia="Arial Unicode MS"/>
          <w:color w:val="000000"/>
          <w:szCs w:val="24"/>
          <w:shd w:val="clear" w:color="auto" w:fill="FFFFFF"/>
        </w:rPr>
        <w:t>. Cambridge: Cambridge University Press, 2002. &lt;https://doi.org/10.1017/CBO9780511613722&gt;.</w:t>
      </w:r>
    </w:p>
    <w:p w14:paraId="5CA60C19" w14:textId="77777777" w:rsidR="00334DD1" w:rsidRPr="00334DD1" w:rsidRDefault="00334DD1" w:rsidP="00334DD1">
      <w:pPr>
        <w:spacing w:line="480" w:lineRule="auto"/>
        <w:ind w:left="720" w:hanging="720"/>
        <w:rPr>
          <w:rFonts w:eastAsia="Arial Unicode MS"/>
          <w:color w:val="000000"/>
          <w:szCs w:val="24"/>
          <w:shd w:val="clear" w:color="auto" w:fill="FFFFFF"/>
        </w:rPr>
      </w:pPr>
      <w:proofErr w:type="spellStart"/>
      <w:r w:rsidRPr="00334DD1">
        <w:rPr>
          <w:rFonts w:eastAsia="Arial Unicode MS"/>
          <w:color w:val="000000"/>
          <w:szCs w:val="24"/>
          <w:shd w:val="clear" w:color="auto" w:fill="FFFFFF"/>
        </w:rPr>
        <w:t>Medovoi</w:t>
      </w:r>
      <w:proofErr w:type="spellEnd"/>
      <w:r w:rsidRPr="00334DD1">
        <w:rPr>
          <w:rFonts w:eastAsia="Arial Unicode MS"/>
          <w:color w:val="000000"/>
          <w:szCs w:val="24"/>
          <w:shd w:val="clear" w:color="auto" w:fill="FFFFFF"/>
        </w:rPr>
        <w:t xml:space="preserve">, </w:t>
      </w:r>
      <w:proofErr w:type="spellStart"/>
      <w:r w:rsidRPr="00334DD1">
        <w:rPr>
          <w:rFonts w:eastAsia="Arial Unicode MS"/>
          <w:color w:val="000000"/>
          <w:szCs w:val="24"/>
          <w:shd w:val="clear" w:color="auto" w:fill="FFFFFF"/>
        </w:rPr>
        <w:t>Leerom</w:t>
      </w:r>
      <w:proofErr w:type="spellEnd"/>
      <w:r w:rsidRPr="00334DD1">
        <w:rPr>
          <w:rFonts w:eastAsia="Arial Unicode MS"/>
          <w:color w:val="000000"/>
          <w:szCs w:val="24"/>
          <w:shd w:val="clear" w:color="auto" w:fill="FFFFFF"/>
        </w:rPr>
        <w:t>. </w:t>
      </w:r>
      <w:proofErr w:type="gramStart"/>
      <w:r w:rsidRPr="00334DD1">
        <w:rPr>
          <w:rFonts w:eastAsia="Arial Unicode MS"/>
          <w:i/>
          <w:iCs/>
          <w:color w:val="000000"/>
          <w:szCs w:val="24"/>
          <w:shd w:val="clear" w:color="auto" w:fill="FFFFFF"/>
        </w:rPr>
        <w:t>Rebels</w:t>
      </w:r>
      <w:proofErr w:type="gramEnd"/>
      <w:r w:rsidRPr="00334DD1">
        <w:rPr>
          <w:rFonts w:eastAsia="Arial Unicode MS"/>
          <w:i/>
          <w:iCs/>
          <w:color w:val="000000"/>
          <w:szCs w:val="24"/>
          <w:shd w:val="clear" w:color="auto" w:fill="FFFFFF"/>
        </w:rPr>
        <w:t xml:space="preserve"> youth and the Cold War origins of identity</w:t>
      </w:r>
      <w:r w:rsidRPr="00334DD1">
        <w:rPr>
          <w:rFonts w:eastAsia="Arial Unicode MS"/>
          <w:color w:val="000000"/>
          <w:szCs w:val="24"/>
          <w:shd w:val="clear" w:color="auto" w:fill="FFFFFF"/>
        </w:rPr>
        <w:t>. Durham: Duke University Press, 2005.</w:t>
      </w:r>
    </w:p>
    <w:p w14:paraId="692B0148" w14:textId="77777777" w:rsidR="00334DD1" w:rsidRPr="00334DD1" w:rsidRDefault="00334DD1" w:rsidP="00334DD1">
      <w:pPr>
        <w:spacing w:line="480" w:lineRule="auto"/>
        <w:ind w:left="720" w:hanging="720"/>
        <w:rPr>
          <w:b/>
          <w:szCs w:val="24"/>
        </w:rPr>
      </w:pPr>
      <w:r w:rsidRPr="00334DD1">
        <w:rPr>
          <w:rFonts w:eastAsia="Arial Unicode MS"/>
          <w:color w:val="000000"/>
          <w:szCs w:val="24"/>
          <w:shd w:val="clear" w:color="auto" w:fill="FFFFFF"/>
        </w:rPr>
        <w:t>Neal, Homer A., Tobin L. Smith, and Jennifer B. McCormick. </w:t>
      </w:r>
      <w:r w:rsidRPr="00334DD1">
        <w:rPr>
          <w:rFonts w:eastAsia="Arial Unicode MS"/>
          <w:i/>
          <w:iCs/>
          <w:color w:val="000000"/>
          <w:szCs w:val="24"/>
          <w:shd w:val="clear" w:color="auto" w:fill="FFFFFF"/>
        </w:rPr>
        <w:t>Beyond Sputnik: U.S. Science Policy in the Twenty-First Century</w:t>
      </w:r>
      <w:r w:rsidRPr="00334DD1">
        <w:rPr>
          <w:rFonts w:eastAsia="Arial Unicode MS"/>
          <w:color w:val="000000"/>
          <w:szCs w:val="24"/>
          <w:shd w:val="clear" w:color="auto" w:fill="FFFFFF"/>
        </w:rPr>
        <w:t>. Ann Arbor: University of Michigan Press, 2008.</w:t>
      </w:r>
    </w:p>
    <w:p w14:paraId="31DD1E12" w14:textId="77777777" w:rsidR="00334DD1" w:rsidRPr="00334DD1" w:rsidRDefault="00334DD1" w:rsidP="00334DD1">
      <w:pPr>
        <w:spacing w:line="480" w:lineRule="auto"/>
        <w:ind w:left="720" w:hanging="720"/>
        <w:rPr>
          <w:rFonts w:eastAsia="Arial Unicode MS"/>
          <w:color w:val="000000"/>
          <w:szCs w:val="24"/>
          <w:shd w:val="clear" w:color="auto" w:fill="FFFFFF"/>
        </w:rPr>
      </w:pPr>
      <w:r w:rsidRPr="00334DD1">
        <w:rPr>
          <w:rFonts w:eastAsia="Arial Unicode MS"/>
          <w:color w:val="000000"/>
          <w:szCs w:val="24"/>
          <w:shd w:val="clear" w:color="auto" w:fill="FFFFFF"/>
        </w:rPr>
        <w:t>OECD. </w:t>
      </w:r>
      <w:r w:rsidRPr="00334DD1">
        <w:rPr>
          <w:rFonts w:eastAsia="Arial Unicode MS"/>
          <w:i/>
          <w:iCs/>
          <w:color w:val="000000"/>
          <w:szCs w:val="24"/>
          <w:shd w:val="clear" w:color="auto" w:fill="FFFFFF"/>
        </w:rPr>
        <w:t>Rethinking Urban Sprawl Moving Towards Sustainable Cities</w:t>
      </w:r>
      <w:r w:rsidRPr="00334DD1">
        <w:rPr>
          <w:rFonts w:eastAsia="Arial Unicode MS"/>
          <w:color w:val="000000"/>
          <w:szCs w:val="24"/>
          <w:shd w:val="clear" w:color="auto" w:fill="FFFFFF"/>
        </w:rPr>
        <w:t>. 2018.</w:t>
      </w:r>
    </w:p>
    <w:p w14:paraId="0AD75622" w14:textId="77777777" w:rsidR="00334DD1" w:rsidRPr="00334DD1" w:rsidRDefault="00334DD1" w:rsidP="00334DD1">
      <w:pPr>
        <w:spacing w:line="480" w:lineRule="auto"/>
        <w:ind w:left="720" w:hanging="720"/>
        <w:rPr>
          <w:rFonts w:eastAsia="Arial Unicode MS"/>
          <w:color w:val="000000"/>
          <w:szCs w:val="24"/>
          <w:shd w:val="clear" w:color="auto" w:fill="FFFFFF"/>
        </w:rPr>
      </w:pPr>
      <w:r w:rsidRPr="00334DD1">
        <w:rPr>
          <w:rFonts w:eastAsia="Arial Unicode MS"/>
          <w:color w:val="000000"/>
          <w:szCs w:val="24"/>
          <w:shd w:val="clear" w:color="auto" w:fill="FFFFFF"/>
        </w:rPr>
        <w:t>Smith, Gary Scott. </w:t>
      </w:r>
      <w:r w:rsidRPr="00334DD1">
        <w:rPr>
          <w:rFonts w:eastAsia="Arial Unicode MS"/>
          <w:i/>
          <w:iCs/>
          <w:color w:val="000000"/>
          <w:szCs w:val="24"/>
          <w:shd w:val="clear" w:color="auto" w:fill="FFFFFF"/>
        </w:rPr>
        <w:t>Faith and the Presidency: From George Washington to W. Bush</w:t>
      </w:r>
      <w:r w:rsidRPr="00334DD1">
        <w:rPr>
          <w:rFonts w:eastAsia="Arial Unicode MS"/>
          <w:color w:val="000000"/>
          <w:szCs w:val="24"/>
          <w:shd w:val="clear" w:color="auto" w:fill="FFFFFF"/>
        </w:rPr>
        <w:t>. New York: Oxford University Press, 2006.</w:t>
      </w:r>
    </w:p>
    <w:p w14:paraId="2D6F640A" w14:textId="77777777" w:rsidR="006B024B" w:rsidRPr="006B024B" w:rsidRDefault="006B024B" w:rsidP="00E1252B">
      <w:pPr>
        <w:spacing w:line="480" w:lineRule="auto"/>
        <w:rPr>
          <w:szCs w:val="24"/>
        </w:rPr>
      </w:pPr>
    </w:p>
    <w:sectPr w:rsidR="006B024B" w:rsidRPr="006B024B" w:rsidSect="00723B6D">
      <w:head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87DD11" w14:textId="77777777" w:rsidR="00287808" w:rsidRDefault="00287808" w:rsidP="00E3078E">
      <w:pPr>
        <w:spacing w:after="0"/>
      </w:pPr>
      <w:r>
        <w:separator/>
      </w:r>
    </w:p>
  </w:endnote>
  <w:endnote w:type="continuationSeparator" w:id="0">
    <w:p w14:paraId="6F968A05" w14:textId="77777777" w:rsidR="00287808" w:rsidRDefault="00287808"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2EFD32" w14:textId="4C15004D" w:rsidR="00723B6D" w:rsidRPr="00723B6D" w:rsidRDefault="00723B6D" w:rsidP="00723B6D">
    <w:pPr>
      <w:jc w:val="center"/>
    </w:pPr>
    <w:r w:rsidRPr="00723B6D">
      <w:t>© 201</w:t>
    </w:r>
    <w:r w:rsidR="009F4B09">
      <w:t>5</w:t>
    </w:r>
    <w:r w:rsidRPr="00723B6D">
      <w:t>. Grand Canyon University. All Rights Reserved.</w:t>
    </w:r>
  </w:p>
  <w:p w14:paraId="412EFD33" w14:textId="77777777" w:rsidR="00723B6D" w:rsidRDefault="00723B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B3183E" w14:textId="77777777" w:rsidR="00287808" w:rsidRDefault="00287808" w:rsidP="00E3078E">
      <w:pPr>
        <w:spacing w:after="0"/>
      </w:pPr>
      <w:r>
        <w:separator/>
      </w:r>
    </w:p>
  </w:footnote>
  <w:footnote w:type="continuationSeparator" w:id="0">
    <w:p w14:paraId="1527E342" w14:textId="77777777" w:rsidR="00287808" w:rsidRDefault="00287808" w:rsidP="00E3078E">
      <w:pPr>
        <w:spacing w:after="0"/>
      </w:pPr>
      <w:r>
        <w:continuationSeparator/>
      </w:r>
    </w:p>
  </w:footnote>
  <w:footnote w:id="1">
    <w:p w14:paraId="597F6410" w14:textId="14B37419" w:rsidR="00321380" w:rsidRPr="00DC73A7" w:rsidRDefault="00321380" w:rsidP="00DC73A7">
      <w:pPr>
        <w:rPr>
          <w:b/>
          <w:sz w:val="32"/>
          <w:szCs w:val="24"/>
        </w:rPr>
      </w:pPr>
      <w:r>
        <w:rPr>
          <w:rStyle w:val="FootnoteReference"/>
        </w:rPr>
        <w:footnoteRef/>
      </w:r>
      <w:r>
        <w:t xml:space="preserve"> </w:t>
      </w:r>
      <w:r w:rsidRPr="00321380">
        <w:rPr>
          <w:rFonts w:eastAsia="Arial Unicode MS"/>
          <w:color w:val="000000"/>
          <w:sz w:val="20"/>
          <w:szCs w:val="17"/>
          <w:shd w:val="clear" w:color="auto" w:fill="FFFFFF"/>
        </w:rPr>
        <w:t>OECD. </w:t>
      </w:r>
      <w:r w:rsidRPr="00321380">
        <w:rPr>
          <w:rFonts w:eastAsia="Arial Unicode MS"/>
          <w:i/>
          <w:iCs/>
          <w:color w:val="000000"/>
          <w:sz w:val="20"/>
          <w:szCs w:val="17"/>
          <w:shd w:val="clear" w:color="auto" w:fill="FFFFFF"/>
        </w:rPr>
        <w:t>Rethinking Urban Sprawl Moving Towards Sustainable Cities</w:t>
      </w:r>
      <w:r w:rsidRPr="00321380">
        <w:rPr>
          <w:rFonts w:eastAsia="Arial Unicode MS"/>
          <w:color w:val="000000"/>
          <w:sz w:val="20"/>
          <w:szCs w:val="17"/>
          <w:shd w:val="clear" w:color="auto" w:fill="FFFFFF"/>
        </w:rPr>
        <w:t>. 2018.</w:t>
      </w:r>
    </w:p>
  </w:footnote>
  <w:footnote w:id="2">
    <w:p w14:paraId="1CB2EF1E" w14:textId="77B1CC36" w:rsidR="00321380" w:rsidRDefault="00321380" w:rsidP="00DC73A7">
      <w:pPr>
        <w:pStyle w:val="FootnoteText"/>
      </w:pPr>
      <w:r>
        <w:rPr>
          <w:rStyle w:val="FootnoteReference"/>
        </w:rPr>
        <w:footnoteRef/>
      </w:r>
      <w:r>
        <w:t xml:space="preserve"> </w:t>
      </w:r>
      <w:proofErr w:type="spellStart"/>
      <w:proofErr w:type="gramStart"/>
      <w:r>
        <w:t>Ibd</w:t>
      </w:r>
      <w:proofErr w:type="spellEnd"/>
      <w:r>
        <w:t>.,</w:t>
      </w:r>
      <w:proofErr w:type="gramEnd"/>
      <w:r>
        <w:t xml:space="preserve"> Pg. 103</w:t>
      </w:r>
      <w:r w:rsidR="004C0434">
        <w:t>.</w:t>
      </w:r>
    </w:p>
  </w:footnote>
  <w:footnote w:id="3">
    <w:p w14:paraId="2DDE27F0" w14:textId="3FCEB3B3" w:rsidR="00B45A5A" w:rsidRPr="00081EE6" w:rsidRDefault="00B45A5A" w:rsidP="00081EE6">
      <w:pPr>
        <w:rPr>
          <w:b/>
          <w:sz w:val="32"/>
          <w:szCs w:val="24"/>
        </w:rPr>
      </w:pPr>
      <w:r>
        <w:rPr>
          <w:rStyle w:val="FootnoteReference"/>
        </w:rPr>
        <w:footnoteRef/>
      </w:r>
      <w:r>
        <w:t xml:space="preserve"> </w:t>
      </w:r>
      <w:proofErr w:type="spellStart"/>
      <w:r>
        <w:rPr>
          <w:rFonts w:ascii="Arial Unicode MS" w:eastAsia="Arial Unicode MS" w:hAnsi="Arial Unicode MS" w:cs="Arial Unicode MS" w:hint="eastAsia"/>
          <w:color w:val="000000"/>
          <w:sz w:val="17"/>
          <w:szCs w:val="17"/>
          <w:shd w:val="clear" w:color="auto" w:fill="FFFFFF"/>
        </w:rPr>
        <w:t>Medovoi</w:t>
      </w:r>
      <w:proofErr w:type="spellEnd"/>
      <w:r>
        <w:rPr>
          <w:rFonts w:ascii="Arial Unicode MS" w:eastAsia="Arial Unicode MS" w:hAnsi="Arial Unicode MS" w:cs="Arial Unicode MS" w:hint="eastAsia"/>
          <w:color w:val="000000"/>
          <w:sz w:val="17"/>
          <w:szCs w:val="17"/>
          <w:shd w:val="clear" w:color="auto" w:fill="FFFFFF"/>
        </w:rPr>
        <w:t xml:space="preserve">, </w:t>
      </w:r>
      <w:proofErr w:type="spellStart"/>
      <w:r>
        <w:rPr>
          <w:rFonts w:ascii="Arial Unicode MS" w:eastAsia="Arial Unicode MS" w:hAnsi="Arial Unicode MS" w:cs="Arial Unicode MS" w:hint="eastAsia"/>
          <w:color w:val="000000"/>
          <w:sz w:val="17"/>
          <w:szCs w:val="17"/>
          <w:shd w:val="clear" w:color="auto" w:fill="FFFFFF"/>
        </w:rPr>
        <w:t>Leerom</w:t>
      </w:r>
      <w:proofErr w:type="spellEnd"/>
      <w:r>
        <w:rPr>
          <w:rFonts w:ascii="Arial Unicode MS" w:eastAsia="Arial Unicode MS" w:hAnsi="Arial Unicode MS" w:cs="Arial Unicode MS" w:hint="eastAsia"/>
          <w:color w:val="000000"/>
          <w:sz w:val="17"/>
          <w:szCs w:val="17"/>
          <w:shd w:val="clear" w:color="auto" w:fill="FFFFFF"/>
        </w:rPr>
        <w:t>. </w:t>
      </w:r>
      <w:proofErr w:type="gramStart"/>
      <w:r>
        <w:rPr>
          <w:rFonts w:ascii="Arial Unicode MS" w:eastAsia="Arial Unicode MS" w:hAnsi="Arial Unicode MS" w:cs="Arial Unicode MS" w:hint="eastAsia"/>
          <w:i/>
          <w:iCs/>
          <w:color w:val="000000"/>
          <w:sz w:val="17"/>
          <w:szCs w:val="17"/>
          <w:shd w:val="clear" w:color="auto" w:fill="FFFFFF"/>
        </w:rPr>
        <w:t>Rebels</w:t>
      </w:r>
      <w:proofErr w:type="gramEnd"/>
      <w:r>
        <w:rPr>
          <w:rFonts w:ascii="Arial Unicode MS" w:eastAsia="Arial Unicode MS" w:hAnsi="Arial Unicode MS" w:cs="Arial Unicode MS" w:hint="eastAsia"/>
          <w:i/>
          <w:iCs/>
          <w:color w:val="000000"/>
          <w:sz w:val="17"/>
          <w:szCs w:val="17"/>
          <w:shd w:val="clear" w:color="auto" w:fill="FFFFFF"/>
        </w:rPr>
        <w:t xml:space="preserve"> youth and the Cold War origins of identity</w:t>
      </w:r>
      <w:r>
        <w:rPr>
          <w:rFonts w:ascii="Arial Unicode MS" w:eastAsia="Arial Unicode MS" w:hAnsi="Arial Unicode MS" w:cs="Arial Unicode MS" w:hint="eastAsia"/>
          <w:color w:val="000000"/>
          <w:sz w:val="17"/>
          <w:szCs w:val="17"/>
          <w:shd w:val="clear" w:color="auto" w:fill="FFFFFF"/>
        </w:rPr>
        <w:t>. Durham: Duke University Press, 2005.</w:t>
      </w:r>
    </w:p>
  </w:footnote>
  <w:footnote w:id="4">
    <w:p w14:paraId="2029BB4B" w14:textId="04A01A9C" w:rsidR="00B45A5A" w:rsidRDefault="00B45A5A">
      <w:pPr>
        <w:pStyle w:val="FootnoteText"/>
      </w:pPr>
      <w:r>
        <w:rPr>
          <w:rStyle w:val="FootnoteReference"/>
        </w:rPr>
        <w:footnoteRef/>
      </w:r>
      <w:r>
        <w:t xml:space="preserve"> </w:t>
      </w:r>
      <w:proofErr w:type="spellStart"/>
      <w:proofErr w:type="gramStart"/>
      <w:r>
        <w:t>Ibd</w:t>
      </w:r>
      <w:proofErr w:type="spellEnd"/>
      <w:r>
        <w:t>.,</w:t>
      </w:r>
      <w:proofErr w:type="gramEnd"/>
      <w:r>
        <w:t xml:space="preserve"> Pg. 53</w:t>
      </w:r>
      <w:r w:rsidR="004C0434">
        <w:t>.</w:t>
      </w:r>
    </w:p>
  </w:footnote>
  <w:footnote w:id="5">
    <w:p w14:paraId="30A9F07B" w14:textId="7AF42E46" w:rsidR="00B45A5A" w:rsidRDefault="00B45A5A">
      <w:pPr>
        <w:pStyle w:val="FootnoteText"/>
      </w:pPr>
      <w:r>
        <w:rPr>
          <w:rStyle w:val="FootnoteReference"/>
        </w:rPr>
        <w:footnoteRef/>
      </w:r>
      <w:r>
        <w:t xml:space="preserve"> </w:t>
      </w:r>
      <w:proofErr w:type="spellStart"/>
      <w:proofErr w:type="gramStart"/>
      <w:r>
        <w:t>Ibd</w:t>
      </w:r>
      <w:proofErr w:type="spellEnd"/>
      <w:r>
        <w:t>.,</w:t>
      </w:r>
      <w:proofErr w:type="gramEnd"/>
      <w:r>
        <w:t xml:space="preserve"> Pg. 91</w:t>
      </w:r>
      <w:r w:rsidR="004C0434">
        <w:t>.</w:t>
      </w:r>
    </w:p>
  </w:footnote>
  <w:footnote w:id="6">
    <w:p w14:paraId="1D26FFD2" w14:textId="4110E284" w:rsidR="00081EE6" w:rsidRPr="00081EE6" w:rsidRDefault="00081EE6" w:rsidP="00081EE6">
      <w:pPr>
        <w:rPr>
          <w:b/>
          <w:sz w:val="32"/>
          <w:szCs w:val="24"/>
        </w:rPr>
      </w:pPr>
      <w:r>
        <w:rPr>
          <w:rStyle w:val="FootnoteReference"/>
        </w:rPr>
        <w:footnoteRef/>
      </w:r>
      <w:r>
        <w:t xml:space="preserve"> </w:t>
      </w:r>
      <w:r>
        <w:rPr>
          <w:rFonts w:ascii="Arial Unicode MS" w:eastAsia="Arial Unicode MS" w:hAnsi="Arial Unicode MS" w:cs="Arial Unicode MS" w:hint="eastAsia"/>
          <w:color w:val="000000"/>
          <w:sz w:val="17"/>
          <w:szCs w:val="17"/>
          <w:shd w:val="clear" w:color="auto" w:fill="FFFFFF"/>
        </w:rPr>
        <w:t>Smith, Gary Scott. </w:t>
      </w:r>
      <w:r>
        <w:rPr>
          <w:rFonts w:ascii="Arial Unicode MS" w:eastAsia="Arial Unicode MS" w:hAnsi="Arial Unicode MS" w:cs="Arial Unicode MS" w:hint="eastAsia"/>
          <w:i/>
          <w:iCs/>
          <w:color w:val="000000"/>
          <w:sz w:val="17"/>
          <w:szCs w:val="17"/>
          <w:shd w:val="clear" w:color="auto" w:fill="FFFFFF"/>
        </w:rPr>
        <w:t>Faith and the Presidency: From George Washington to W. Bush</w:t>
      </w:r>
      <w:r>
        <w:rPr>
          <w:rFonts w:ascii="Arial Unicode MS" w:eastAsia="Arial Unicode MS" w:hAnsi="Arial Unicode MS" w:cs="Arial Unicode MS" w:hint="eastAsia"/>
          <w:color w:val="000000"/>
          <w:sz w:val="17"/>
          <w:szCs w:val="17"/>
          <w:shd w:val="clear" w:color="auto" w:fill="FFFFFF"/>
        </w:rPr>
        <w:t>. New York: Oxford University Press, 2006.</w:t>
      </w:r>
    </w:p>
  </w:footnote>
  <w:footnote w:id="7">
    <w:p w14:paraId="44F66865" w14:textId="0D298ACC" w:rsidR="00081EE6" w:rsidRDefault="00081EE6">
      <w:pPr>
        <w:pStyle w:val="FootnoteText"/>
      </w:pPr>
      <w:r>
        <w:rPr>
          <w:rStyle w:val="FootnoteReference"/>
        </w:rPr>
        <w:footnoteRef/>
      </w:r>
      <w:r>
        <w:t xml:space="preserve"> </w:t>
      </w:r>
      <w:proofErr w:type="spellStart"/>
      <w:proofErr w:type="gramStart"/>
      <w:r>
        <w:t>Ibd</w:t>
      </w:r>
      <w:proofErr w:type="spellEnd"/>
      <w:r>
        <w:t>.,</w:t>
      </w:r>
      <w:proofErr w:type="gramEnd"/>
      <w:r>
        <w:t xml:space="preserve"> Pg. 222</w:t>
      </w:r>
      <w:r w:rsidR="004C0434">
        <w:t>.</w:t>
      </w:r>
    </w:p>
  </w:footnote>
  <w:footnote w:id="8">
    <w:p w14:paraId="4AA88C4C" w14:textId="3831522F" w:rsidR="00E279C9" w:rsidRPr="006100E1" w:rsidRDefault="00E279C9" w:rsidP="006100E1">
      <w:pPr>
        <w:rPr>
          <w:b/>
          <w:sz w:val="32"/>
          <w:szCs w:val="24"/>
        </w:rPr>
      </w:pPr>
      <w:r>
        <w:rPr>
          <w:rStyle w:val="FootnoteReference"/>
        </w:rPr>
        <w:footnoteRef/>
      </w:r>
      <w:r>
        <w:t xml:space="preserve"> </w:t>
      </w:r>
      <w:r>
        <w:rPr>
          <w:rFonts w:ascii="Arial Unicode MS" w:eastAsia="Arial Unicode MS" w:hAnsi="Arial Unicode MS" w:cs="Arial Unicode MS" w:hint="eastAsia"/>
          <w:color w:val="000000"/>
          <w:sz w:val="17"/>
          <w:szCs w:val="17"/>
          <w:shd w:val="clear" w:color="auto" w:fill="FFFFFF"/>
        </w:rPr>
        <w:t xml:space="preserve">Hibbing, John R., and Elizabeth </w:t>
      </w:r>
      <w:proofErr w:type="spellStart"/>
      <w:r>
        <w:rPr>
          <w:rFonts w:ascii="Arial Unicode MS" w:eastAsia="Arial Unicode MS" w:hAnsi="Arial Unicode MS" w:cs="Arial Unicode MS" w:hint="eastAsia"/>
          <w:color w:val="000000"/>
          <w:sz w:val="17"/>
          <w:szCs w:val="17"/>
          <w:shd w:val="clear" w:color="auto" w:fill="FFFFFF"/>
        </w:rPr>
        <w:t>Theiss</w:t>
      </w:r>
      <w:proofErr w:type="spellEnd"/>
      <w:r>
        <w:rPr>
          <w:rFonts w:ascii="Arial Unicode MS" w:eastAsia="Arial Unicode MS" w:hAnsi="Arial Unicode MS" w:cs="Arial Unicode MS" w:hint="eastAsia"/>
          <w:color w:val="000000"/>
          <w:sz w:val="17"/>
          <w:szCs w:val="17"/>
          <w:shd w:val="clear" w:color="auto" w:fill="FFFFFF"/>
        </w:rPr>
        <w:t>-Morse. </w:t>
      </w:r>
      <w:r>
        <w:rPr>
          <w:rFonts w:ascii="Arial Unicode MS" w:eastAsia="Arial Unicode MS" w:hAnsi="Arial Unicode MS" w:cs="Arial Unicode MS" w:hint="eastAsia"/>
          <w:i/>
          <w:iCs/>
          <w:color w:val="000000"/>
          <w:sz w:val="17"/>
          <w:szCs w:val="17"/>
          <w:shd w:val="clear" w:color="auto" w:fill="FFFFFF"/>
        </w:rPr>
        <w:t xml:space="preserve">Stealth Democracy: Americans' Beliefs </w:t>
      </w:r>
      <w:proofErr w:type="gramStart"/>
      <w:r>
        <w:rPr>
          <w:rFonts w:ascii="Arial Unicode MS" w:eastAsia="Arial Unicode MS" w:hAnsi="Arial Unicode MS" w:cs="Arial Unicode MS" w:hint="eastAsia"/>
          <w:i/>
          <w:iCs/>
          <w:color w:val="000000"/>
          <w:sz w:val="17"/>
          <w:szCs w:val="17"/>
          <w:shd w:val="clear" w:color="auto" w:fill="FFFFFF"/>
        </w:rPr>
        <w:t>About</w:t>
      </w:r>
      <w:proofErr w:type="gramEnd"/>
      <w:r>
        <w:rPr>
          <w:rFonts w:ascii="Arial Unicode MS" w:eastAsia="Arial Unicode MS" w:hAnsi="Arial Unicode MS" w:cs="Arial Unicode MS" w:hint="eastAsia"/>
          <w:i/>
          <w:iCs/>
          <w:color w:val="000000"/>
          <w:sz w:val="17"/>
          <w:szCs w:val="17"/>
          <w:shd w:val="clear" w:color="auto" w:fill="FFFFFF"/>
        </w:rPr>
        <w:t xml:space="preserve"> How Government Should Work</w:t>
      </w:r>
      <w:r>
        <w:rPr>
          <w:rFonts w:ascii="Arial Unicode MS" w:eastAsia="Arial Unicode MS" w:hAnsi="Arial Unicode MS" w:cs="Arial Unicode MS" w:hint="eastAsia"/>
          <w:color w:val="000000"/>
          <w:sz w:val="17"/>
          <w:szCs w:val="17"/>
          <w:shd w:val="clear" w:color="auto" w:fill="FFFFFF"/>
        </w:rPr>
        <w:t>. Cambridge: Cambridge University Press, 2002. &lt;https://doi.org/10.1017/CBO9780511613722&gt;.</w:t>
      </w:r>
    </w:p>
  </w:footnote>
  <w:footnote w:id="9">
    <w:p w14:paraId="7A5327C8" w14:textId="717162B2" w:rsidR="0020793E" w:rsidRDefault="0020793E">
      <w:pPr>
        <w:pStyle w:val="FootnoteText"/>
      </w:pPr>
      <w:r>
        <w:rPr>
          <w:rStyle w:val="FootnoteReference"/>
        </w:rPr>
        <w:footnoteRef/>
      </w:r>
      <w:r>
        <w:t xml:space="preserve"> </w:t>
      </w:r>
      <w:proofErr w:type="spellStart"/>
      <w:r>
        <w:t>Ibd</w:t>
      </w:r>
      <w:proofErr w:type="spellEnd"/>
      <w:r>
        <w:t>., Pg. 107</w:t>
      </w:r>
    </w:p>
  </w:footnote>
  <w:footnote w:id="10">
    <w:p w14:paraId="7A2E21CC" w14:textId="5EAD44B2" w:rsidR="00656D2C" w:rsidRPr="006100E1" w:rsidRDefault="00656D2C" w:rsidP="006100E1">
      <w:pPr>
        <w:rPr>
          <w:b/>
          <w:sz w:val="32"/>
          <w:szCs w:val="24"/>
        </w:rPr>
      </w:pPr>
      <w:r>
        <w:rPr>
          <w:rStyle w:val="FootnoteReference"/>
        </w:rPr>
        <w:footnoteRef/>
      </w:r>
      <w:r>
        <w:t xml:space="preserve"> </w:t>
      </w:r>
      <w:r>
        <w:rPr>
          <w:rFonts w:ascii="Arial Unicode MS" w:eastAsia="Arial Unicode MS" w:hAnsi="Arial Unicode MS" w:cs="Arial Unicode MS" w:hint="eastAsia"/>
          <w:color w:val="000000"/>
          <w:sz w:val="17"/>
          <w:szCs w:val="17"/>
          <w:shd w:val="clear" w:color="auto" w:fill="FFFFFF"/>
        </w:rPr>
        <w:t>Neal, Homer A., Tobin L. Smith, and Jennifer B. McCormick. </w:t>
      </w:r>
      <w:r>
        <w:rPr>
          <w:rFonts w:ascii="Arial Unicode MS" w:eastAsia="Arial Unicode MS" w:hAnsi="Arial Unicode MS" w:cs="Arial Unicode MS" w:hint="eastAsia"/>
          <w:i/>
          <w:iCs/>
          <w:color w:val="000000"/>
          <w:sz w:val="17"/>
          <w:szCs w:val="17"/>
          <w:shd w:val="clear" w:color="auto" w:fill="FFFFFF"/>
        </w:rPr>
        <w:t>Beyond Sputnik: U.S. Science Policy in the Twenty-First Century</w:t>
      </w:r>
      <w:r>
        <w:rPr>
          <w:rFonts w:ascii="Arial Unicode MS" w:eastAsia="Arial Unicode MS" w:hAnsi="Arial Unicode MS" w:cs="Arial Unicode MS" w:hint="eastAsia"/>
          <w:color w:val="000000"/>
          <w:sz w:val="17"/>
          <w:szCs w:val="17"/>
          <w:shd w:val="clear" w:color="auto" w:fill="FFFFFF"/>
        </w:rPr>
        <w:t>. Ann Arbor: University of Michigan Press, 2008.</w:t>
      </w:r>
    </w:p>
  </w:footnote>
  <w:footnote w:id="11">
    <w:p w14:paraId="1FFB5D34" w14:textId="72854A00" w:rsidR="00334DD1" w:rsidRDefault="00334DD1">
      <w:pPr>
        <w:pStyle w:val="FootnoteText"/>
      </w:pPr>
      <w:r>
        <w:rPr>
          <w:rStyle w:val="FootnoteReference"/>
        </w:rPr>
        <w:footnoteRef/>
      </w:r>
      <w:proofErr w:type="spellStart"/>
      <w:r>
        <w:t>Ibd</w:t>
      </w:r>
      <w:proofErr w:type="spellEnd"/>
      <w:r>
        <w:t>., Pg. 250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8423349"/>
      <w:docPartObj>
        <w:docPartGallery w:val="Page Numbers (Top of Page)"/>
        <w:docPartUnique/>
      </w:docPartObj>
    </w:sdtPr>
    <w:sdtEndPr>
      <w:rPr>
        <w:noProof/>
      </w:rPr>
    </w:sdtEndPr>
    <w:sdtContent>
      <w:p w14:paraId="75EBA8E5" w14:textId="69A671EB" w:rsidR="00790406" w:rsidRDefault="00790406">
        <w:pPr>
          <w:pStyle w:val="Header"/>
          <w:jc w:val="right"/>
        </w:pPr>
        <w:r>
          <w:fldChar w:fldCharType="begin"/>
        </w:r>
        <w:r>
          <w:instrText xml:space="preserve"> PAGE   \* MERGEFORMAT </w:instrText>
        </w:r>
        <w:r>
          <w:fldChar w:fldCharType="separate"/>
        </w:r>
        <w:r w:rsidR="00103AD2">
          <w:rPr>
            <w:noProof/>
          </w:rPr>
          <w:t>7</w:t>
        </w:r>
        <w:r>
          <w:rPr>
            <w:noProof/>
          </w:rPr>
          <w:fldChar w:fldCharType="end"/>
        </w:r>
      </w:p>
    </w:sdtContent>
  </w:sdt>
  <w:p w14:paraId="412EFD2C" w14:textId="77777777" w:rsidR="00E91BB7" w:rsidRDefault="00E91BB7"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2EFD2F" w14:textId="77777777" w:rsidR="00723B6D" w:rsidRDefault="00723B6D">
    <w:pPr>
      <w:pStyle w:val="Header"/>
    </w:pPr>
    <w:r>
      <w:rPr>
        <w:noProof/>
      </w:rPr>
      <w:drawing>
        <wp:inline distT="0" distB="0" distL="0" distR="0" wp14:anchorId="412EFD34" wp14:editId="412EFD3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412EFD30" w14:textId="77777777" w:rsidR="00723B6D" w:rsidRDefault="00723B6D">
    <w:pPr>
      <w:pStyle w:val="Header"/>
    </w:pPr>
  </w:p>
  <w:p w14:paraId="412EFD31" w14:textId="77777777" w:rsidR="00723B6D" w:rsidRDefault="00723B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6453F"/>
    <w:multiLevelType w:val="hybridMultilevel"/>
    <w:tmpl w:val="BBA8CF0C"/>
    <w:lvl w:ilvl="0" w:tplc="171613E6">
      <w:start w:val="1"/>
      <w:numFmt w:val="decimal"/>
      <w:lvlText w:val="%1."/>
      <w:lvlJc w:val="left"/>
      <w:pPr>
        <w:ind w:left="720" w:hanging="360"/>
      </w:pPr>
      <w:rPr>
        <w:rFonts w:cs="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100819"/>
    <w:multiLevelType w:val="hybridMultilevel"/>
    <w:tmpl w:val="B35EBF36"/>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BgJzQ0NjS2Mzc3MzQyUdpeDU4uLM/DyQAsNaAAPLboUsAAAA"/>
  </w:docVars>
  <w:rsids>
    <w:rsidRoot w:val="00D93063"/>
    <w:rsid w:val="00015ECD"/>
    <w:rsid w:val="00027AC9"/>
    <w:rsid w:val="000310F3"/>
    <w:rsid w:val="000465AC"/>
    <w:rsid w:val="00081EE6"/>
    <w:rsid w:val="00095720"/>
    <w:rsid w:val="000B1628"/>
    <w:rsid w:val="000B3382"/>
    <w:rsid w:val="000C2AFC"/>
    <w:rsid w:val="000C6763"/>
    <w:rsid w:val="000D6FCF"/>
    <w:rsid w:val="000D76B0"/>
    <w:rsid w:val="000F5FDE"/>
    <w:rsid w:val="00103AD2"/>
    <w:rsid w:val="00135672"/>
    <w:rsid w:val="00142518"/>
    <w:rsid w:val="001A01FE"/>
    <w:rsid w:val="001A60E1"/>
    <w:rsid w:val="001B57AC"/>
    <w:rsid w:val="0020793E"/>
    <w:rsid w:val="00212DD5"/>
    <w:rsid w:val="00214E41"/>
    <w:rsid w:val="00241C3C"/>
    <w:rsid w:val="002726B8"/>
    <w:rsid w:val="00287808"/>
    <w:rsid w:val="00295349"/>
    <w:rsid w:val="002A3A3D"/>
    <w:rsid w:val="002C3140"/>
    <w:rsid w:val="002D3D71"/>
    <w:rsid w:val="002D6821"/>
    <w:rsid w:val="002E35B2"/>
    <w:rsid w:val="0030714C"/>
    <w:rsid w:val="00321380"/>
    <w:rsid w:val="00334DD1"/>
    <w:rsid w:val="003405CC"/>
    <w:rsid w:val="00380166"/>
    <w:rsid w:val="00390393"/>
    <w:rsid w:val="003A1327"/>
    <w:rsid w:val="003A6E37"/>
    <w:rsid w:val="003C340D"/>
    <w:rsid w:val="003E0A5F"/>
    <w:rsid w:val="004157CF"/>
    <w:rsid w:val="004165B7"/>
    <w:rsid w:val="00450243"/>
    <w:rsid w:val="0045793A"/>
    <w:rsid w:val="00465373"/>
    <w:rsid w:val="004C0434"/>
    <w:rsid w:val="004C0DD6"/>
    <w:rsid w:val="004E59F7"/>
    <w:rsid w:val="00505693"/>
    <w:rsid w:val="00507F46"/>
    <w:rsid w:val="005334CE"/>
    <w:rsid w:val="0054041F"/>
    <w:rsid w:val="0055210F"/>
    <w:rsid w:val="0055478F"/>
    <w:rsid w:val="00584AC7"/>
    <w:rsid w:val="005B3D6C"/>
    <w:rsid w:val="005B58DC"/>
    <w:rsid w:val="005D258C"/>
    <w:rsid w:val="005D688D"/>
    <w:rsid w:val="005D7395"/>
    <w:rsid w:val="006100E1"/>
    <w:rsid w:val="00656D2C"/>
    <w:rsid w:val="00660535"/>
    <w:rsid w:val="006634AD"/>
    <w:rsid w:val="00670493"/>
    <w:rsid w:val="0067422A"/>
    <w:rsid w:val="00681CFF"/>
    <w:rsid w:val="00691D1C"/>
    <w:rsid w:val="006B024B"/>
    <w:rsid w:val="006B696C"/>
    <w:rsid w:val="006B7B81"/>
    <w:rsid w:val="006D4EBE"/>
    <w:rsid w:val="006E27B1"/>
    <w:rsid w:val="0071119A"/>
    <w:rsid w:val="00723B6D"/>
    <w:rsid w:val="007453E8"/>
    <w:rsid w:val="00774452"/>
    <w:rsid w:val="00790406"/>
    <w:rsid w:val="007A0CBE"/>
    <w:rsid w:val="007B6A42"/>
    <w:rsid w:val="007B7814"/>
    <w:rsid w:val="007C4C9A"/>
    <w:rsid w:val="007C5669"/>
    <w:rsid w:val="007C69A6"/>
    <w:rsid w:val="007E20D8"/>
    <w:rsid w:val="007F08F3"/>
    <w:rsid w:val="007F090F"/>
    <w:rsid w:val="00802FF8"/>
    <w:rsid w:val="0082648E"/>
    <w:rsid w:val="008451DA"/>
    <w:rsid w:val="00845498"/>
    <w:rsid w:val="008500F6"/>
    <w:rsid w:val="00852F7B"/>
    <w:rsid w:val="008806C0"/>
    <w:rsid w:val="008905AA"/>
    <w:rsid w:val="008936C8"/>
    <w:rsid w:val="008B4906"/>
    <w:rsid w:val="008C2F5E"/>
    <w:rsid w:val="008E38EE"/>
    <w:rsid w:val="008F03EB"/>
    <w:rsid w:val="008F6F31"/>
    <w:rsid w:val="009006E6"/>
    <w:rsid w:val="009042C7"/>
    <w:rsid w:val="00916D19"/>
    <w:rsid w:val="009177AC"/>
    <w:rsid w:val="00917D40"/>
    <w:rsid w:val="0092673F"/>
    <w:rsid w:val="00952D73"/>
    <w:rsid w:val="00975CF0"/>
    <w:rsid w:val="00977946"/>
    <w:rsid w:val="009853F9"/>
    <w:rsid w:val="009B223E"/>
    <w:rsid w:val="009B4B53"/>
    <w:rsid w:val="009B6558"/>
    <w:rsid w:val="009F4B09"/>
    <w:rsid w:val="009F6C41"/>
    <w:rsid w:val="00A100D0"/>
    <w:rsid w:val="00A233D2"/>
    <w:rsid w:val="00A24140"/>
    <w:rsid w:val="00A94A26"/>
    <w:rsid w:val="00AA4A9C"/>
    <w:rsid w:val="00AA6796"/>
    <w:rsid w:val="00AB41B8"/>
    <w:rsid w:val="00AE30FC"/>
    <w:rsid w:val="00AF4EC5"/>
    <w:rsid w:val="00B040AC"/>
    <w:rsid w:val="00B0775A"/>
    <w:rsid w:val="00B140C1"/>
    <w:rsid w:val="00B15556"/>
    <w:rsid w:val="00B306E6"/>
    <w:rsid w:val="00B369DF"/>
    <w:rsid w:val="00B401F3"/>
    <w:rsid w:val="00B42763"/>
    <w:rsid w:val="00B43341"/>
    <w:rsid w:val="00B45A5A"/>
    <w:rsid w:val="00B47074"/>
    <w:rsid w:val="00B672DA"/>
    <w:rsid w:val="00B8234A"/>
    <w:rsid w:val="00BC6224"/>
    <w:rsid w:val="00BD210B"/>
    <w:rsid w:val="00BD251F"/>
    <w:rsid w:val="00BD5403"/>
    <w:rsid w:val="00BE24F6"/>
    <w:rsid w:val="00BE3D50"/>
    <w:rsid w:val="00C10081"/>
    <w:rsid w:val="00C16584"/>
    <w:rsid w:val="00C250B3"/>
    <w:rsid w:val="00C43E78"/>
    <w:rsid w:val="00C53906"/>
    <w:rsid w:val="00C84B27"/>
    <w:rsid w:val="00C957CA"/>
    <w:rsid w:val="00CB3DCC"/>
    <w:rsid w:val="00CC2A71"/>
    <w:rsid w:val="00CF2122"/>
    <w:rsid w:val="00CF77C5"/>
    <w:rsid w:val="00D078DF"/>
    <w:rsid w:val="00D16B3A"/>
    <w:rsid w:val="00D215BF"/>
    <w:rsid w:val="00D2581D"/>
    <w:rsid w:val="00D262F6"/>
    <w:rsid w:val="00D56996"/>
    <w:rsid w:val="00D57542"/>
    <w:rsid w:val="00D70120"/>
    <w:rsid w:val="00D93063"/>
    <w:rsid w:val="00DA16ED"/>
    <w:rsid w:val="00DB3A28"/>
    <w:rsid w:val="00DB3C68"/>
    <w:rsid w:val="00DC73A7"/>
    <w:rsid w:val="00DD18BF"/>
    <w:rsid w:val="00DD3673"/>
    <w:rsid w:val="00DF6C95"/>
    <w:rsid w:val="00E01B4D"/>
    <w:rsid w:val="00E0284E"/>
    <w:rsid w:val="00E038BB"/>
    <w:rsid w:val="00E1252B"/>
    <w:rsid w:val="00E1511D"/>
    <w:rsid w:val="00E279C9"/>
    <w:rsid w:val="00E3078E"/>
    <w:rsid w:val="00E431ED"/>
    <w:rsid w:val="00E436C3"/>
    <w:rsid w:val="00E523D8"/>
    <w:rsid w:val="00E91BB7"/>
    <w:rsid w:val="00EA5C8B"/>
    <w:rsid w:val="00EC29B3"/>
    <w:rsid w:val="00EE1E84"/>
    <w:rsid w:val="00F0164E"/>
    <w:rsid w:val="00F0569F"/>
    <w:rsid w:val="00F217B9"/>
    <w:rsid w:val="00F553C7"/>
    <w:rsid w:val="00F64800"/>
    <w:rsid w:val="00F87DE2"/>
    <w:rsid w:val="00F934D8"/>
    <w:rsid w:val="00F94CC8"/>
    <w:rsid w:val="00FA4B9A"/>
    <w:rsid w:val="00FA79BE"/>
    <w:rsid w:val="00FC4879"/>
    <w:rsid w:val="00FC7558"/>
    <w:rsid w:val="00FD7D83"/>
    <w:rsid w:val="00FF7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2EFD22"/>
  <w15:docId w15:val="{C5E64B5D-E236-4000-B94B-209368474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paragraph" w:styleId="ListParagraph">
    <w:name w:val="List Paragraph"/>
    <w:basedOn w:val="Normal"/>
    <w:uiPriority w:val="34"/>
    <w:qFormat/>
    <w:rsid w:val="009B4B53"/>
    <w:pPr>
      <w:ind w:left="720"/>
      <w:contextualSpacing/>
    </w:pPr>
  </w:style>
  <w:style w:type="paragraph" w:styleId="FootnoteText">
    <w:name w:val="footnote text"/>
    <w:basedOn w:val="Normal"/>
    <w:link w:val="FootnoteTextChar"/>
    <w:uiPriority w:val="99"/>
    <w:semiHidden/>
    <w:unhideWhenUsed/>
    <w:rsid w:val="00321380"/>
    <w:pPr>
      <w:spacing w:after="0"/>
    </w:pPr>
    <w:rPr>
      <w:sz w:val="20"/>
      <w:szCs w:val="20"/>
    </w:rPr>
  </w:style>
  <w:style w:type="character" w:customStyle="1" w:styleId="FootnoteTextChar">
    <w:name w:val="Footnote Text Char"/>
    <w:basedOn w:val="DefaultParagraphFont"/>
    <w:link w:val="FootnoteText"/>
    <w:uiPriority w:val="99"/>
    <w:semiHidden/>
    <w:rsid w:val="00321380"/>
  </w:style>
  <w:style w:type="character" w:styleId="FootnoteReference">
    <w:name w:val="footnote reference"/>
    <w:basedOn w:val="DefaultParagraphFont"/>
    <w:uiPriority w:val="99"/>
    <w:semiHidden/>
    <w:unhideWhenUsed/>
    <w:rsid w:val="003213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560D9382BAD2D043B4C3031109F61269" ma:contentTypeVersion="4" ma:contentTypeDescription="Create a new document." ma:contentTypeScope="" ma:versionID="24dcfa7d7989a2758b2e50137cf0901b">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HIS-450</TermName>
          <TermId>64822c8e-d25a-4b4e-a456-5acc65ffab77</TermId>
        </TermInfo>
      </Terms>
    </DocumentSubjectTaxHTField0>
    <DocumentStatusTaxHTField0 xmlns="http://schemas.microsoft.com/sharepoint/v3">
      <Terms xmlns="http://schemas.microsoft.com/office/infopath/2007/PartnerControls"/>
    </DocumentStatusTaxHTField0>
    <TaxCatchAll xmlns="30a82cfc-8d0b-455e-b705-4035c60ff9fd">
      <Value>4801</Value>
      <Value>3</Value>
      <Value>2</Value>
      <Value>1</Value>
      <Value>66</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CE0BEAD1-AC4D-4CE0-81E3-443D1EA6A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4.xml><?xml version="1.0" encoding="utf-8"?>
<ds:datastoreItem xmlns:ds="http://schemas.openxmlformats.org/officeDocument/2006/customXml" ds:itemID="{10D412FD-19CA-4974-8A00-6813C0D75888}">
  <ds:schemaRefs>
    <ds:schemaRef ds:uri="http://schemas.microsoft.com/sharepoint/events"/>
  </ds:schemaRefs>
</ds:datastoreItem>
</file>

<file path=customXml/itemProps5.xml><?xml version="1.0" encoding="utf-8"?>
<ds:datastoreItem xmlns:ds="http://schemas.openxmlformats.org/officeDocument/2006/customXml" ds:itemID="{B9ACF372-9B3D-445A-9D54-742DE5B0A957}">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1242</Words>
  <Characters>7085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8311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lastModifiedBy>aaronaquines@gmail.com</cp:lastModifiedBy>
  <cp:revision>2</cp:revision>
  <dcterms:created xsi:type="dcterms:W3CDTF">2020-05-07T15:04:00Z</dcterms:created>
  <dcterms:modified xsi:type="dcterms:W3CDTF">2020-05-07T15:04:00Z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0x010100A30BC5E90BED914E81F4B67CDEADBEEF00560D9382BAD2D043B4C3031109F61269</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ubject">
    <vt:lpwstr>4801;#HIS-450|64822c8e-d25a-4b4e-a456-5acc65ffab77</vt:lpwstr>
  </property>
  <property fmtid="{D5CDD505-2E9C-101B-9397-08002B2CF9AE}" pid="10" name="DocumentStatus">
    <vt:lpwstr/>
  </property>
  <property fmtid="{D5CDD505-2E9C-101B-9397-08002B2CF9AE}" pid="11" name="DocumentCategory">
    <vt:lpwstr/>
  </property>
</Properties>
</file>